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  <w:b/>
        </w:rPr>
        <w:t>Resolução Conjunta SEMAD/SEPLAG/SEF/IGAM/ nº 1349, de 01 de Agosto de 2011.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 </w:t>
      </w:r>
    </w:p>
    <w:p w:rsidR="00C0605F" w:rsidRPr="00C0605F" w:rsidRDefault="00C0605F" w:rsidP="00C0605F">
      <w:pPr>
        <w:autoSpaceDE w:val="0"/>
        <w:autoSpaceDN w:val="0"/>
        <w:adjustRightInd w:val="0"/>
        <w:ind w:left="3969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Institui a Comissão Técnica de Avaliação e Acompanhamento dos Contratos de Gestão assinados entre o Instituto Mineiro de Gestão das Águas e as Agências de Bacias Hidrográficas ou Entidades a elas Equiparadas.</w:t>
      </w:r>
    </w:p>
    <w:p w:rsidR="00C0605F" w:rsidRPr="00C0605F" w:rsidRDefault="00C0605F" w:rsidP="00C0605F">
      <w:pPr>
        <w:shd w:val="clear" w:color="auto" w:fill="FFFFFF"/>
        <w:spacing w:before="100" w:beforeAutospacing="1" w:after="100" w:afterAutospacing="1"/>
        <w:jc w:val="center"/>
        <w:textAlignment w:val="top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  <w:b/>
        </w:rPr>
        <w:t>(Publicação – Diário do Executivo – “Minas Gerais” – 02/08/2011)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  <w:b/>
        </w:rPr>
        <w:t>O SECRETÁRIO DE ESTADO DE MEIO AMBIENTE E DESENVOLVIMENTO SUSTENTÁVEL,</w:t>
      </w:r>
      <w:r w:rsidRPr="00C0605F">
        <w:rPr>
          <w:rFonts w:ascii="Arial" w:hAnsi="Arial" w:cs="Arial"/>
        </w:rPr>
        <w:t xml:space="preserve"> </w:t>
      </w:r>
      <w:r w:rsidRPr="00C0605F">
        <w:rPr>
          <w:rFonts w:ascii="Arial" w:hAnsi="Arial" w:cs="Arial"/>
          <w:b/>
        </w:rPr>
        <w:t>A SECRETÁRIA DE ESTADO DE PLANEJAMENTO E GESTÃO, O SECRETÁRIO DE ESTADO DA FAZENDA E A DIRETORA GERAL DO INSTITUTO MINEIRO DE GESTÃO DAS ÁGUAS</w:t>
      </w:r>
      <w:r w:rsidRPr="00C0605F">
        <w:rPr>
          <w:rFonts w:ascii="Arial" w:hAnsi="Arial" w:cs="Arial"/>
        </w:rPr>
        <w:t>, no uso de suas atribuições legais e em observância às disposições contidas na Lei Estadual nº 13.199, de 29 de janeiro de 1999.</w:t>
      </w:r>
      <w:bookmarkStart w:id="0" w:name="_GoBack"/>
      <w:bookmarkEnd w:id="0"/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  <w:b/>
        </w:rPr>
        <w:t>RESOLVEM: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 xml:space="preserve">Art. 1º - Instituir a Comissão Técnica de Avaliação e Acompanhamento dos Contratos de Gestão - CTACG celebrados entre o Instituto Mineiro de Gestão das Águas - IGAM e as entidades equiparadas para o exercício de funções de Agências de Bacia, em conformidade com a Lei Estadual nº 13.199, de 29 de janeiro de 1999. 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Art. 2º - A CTACG deverá acompanhar a execução dos Contratos de Gestão quanto aos aspectos técnicos, operacionais e financeiros necessários ao cumprimento das obrigações das partes signatárias estabelecidas nos respectivos instrumentos.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Parágrafo único. A presente Comissão de Avaliação dos Contratos de Gestão deverá encaminhar à Comissão Permanente de Fiscalização do CERH-MG e ao Comitê de Bacia hidrográfica respectivo, anualmente, o Relatório de Gestão conclusivo, contendo comparativo das metas propostas com os resultados alcançados, acompanhado da prestação de contas, e outros documentos e informações correlacionados para análise.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Art. 3º - A CTACG poderá propor alterações e ajustes nos respectivos instrumentos de contratação, nos procedimentos e documentos de apoio aos contratos.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Art. 4º - A CTACG ficará encarregada do recebimento das documentações oriundas das entidades equiparadas, dos comitês de bacia hidrográfica e dos órgãos de controle interno e externo, visando à elaboração do Relatório de Gestão sobre a execução físico-financeira dos Contratos de Gestão.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lastRenderedPageBreak/>
        <w:t>Art. 5º - Caso a CTACG constate algum vício sanável quando da análise da documentação enviada pela Entidade Equiparada, deverá notificar esta, estabelecendo um prazo de até 15 (quinze) dias para que a entidade equiparada sane as inconformidades e/ou complemente a documentação, sob pena das providências cabíveis junto ao Tribunal de Contas do Estado.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Art. 6º - A CTACG será coordenada pela Gerência de Cobrança pelo Uso da Água - GECOB/IGAM.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Parágrafo único. A presente Comissão será composta por 06 (seis) membros, da seguinte forma: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 xml:space="preserve">I – 01 (um) representante da Secretaria de Estado de Planejamento e Gestão: 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Izabella Cristine Nogueira – MASP: 667595-3;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 xml:space="preserve">II – 01 (um) representante da Secretaria de Estado de Fazenda: 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José Henrique Righi Rodrigues – MASP 387759-4;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 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 xml:space="preserve">III – 02 (dois) representantes da Secretaria de Estado de Meio Ambiente e Desenvolvimento Sustentável - SEMAD: 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Luiz Guilherme de Melo Brandão – MASP: 364.549-6;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Maria Angélica de Carvalho Mourão - MASP: M 1.187.739-6;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360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IV– 02 (dois) representantes do Instituto Mineiro de Gestão das Águas - IGAM: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 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hanging="11"/>
        <w:contextualSpacing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eastAsia="Arial" w:hAnsi="Arial" w:cs="Arial"/>
        </w:rPr>
        <w:t>a)</w:t>
      </w:r>
      <w:r w:rsidRPr="00C0605F">
        <w:rPr>
          <w:rFonts w:ascii="Times New Roman" w:eastAsia="Arial" w:hAnsi="Times New Roman" w:cs="Times New Roman"/>
          <w:sz w:val="14"/>
          <w:szCs w:val="14"/>
        </w:rPr>
        <w:t xml:space="preserve">           </w:t>
      </w:r>
      <w:r w:rsidRPr="00C0605F">
        <w:rPr>
          <w:rFonts w:ascii="Arial" w:hAnsi="Arial" w:cs="Arial"/>
        </w:rPr>
        <w:t>Túlio Bahia Alves - MASP 114.8074-6</w:t>
      </w:r>
    </w:p>
    <w:p w:rsidR="00C0605F" w:rsidRPr="00C0605F" w:rsidRDefault="00C0605F" w:rsidP="00C0605F">
      <w:pPr>
        <w:autoSpaceDE w:val="0"/>
        <w:autoSpaceDN w:val="0"/>
        <w:adjustRightInd w:val="0"/>
        <w:ind w:left="360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 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hanging="11"/>
        <w:contextualSpacing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eastAsia="Arial" w:hAnsi="Arial" w:cs="Arial"/>
        </w:rPr>
        <w:t>b)</w:t>
      </w:r>
      <w:r w:rsidRPr="00C0605F">
        <w:rPr>
          <w:rFonts w:ascii="Times New Roman" w:eastAsia="Arial" w:hAnsi="Times New Roman" w:cs="Times New Roman"/>
          <w:sz w:val="14"/>
          <w:szCs w:val="14"/>
        </w:rPr>
        <w:t xml:space="preserve">           </w:t>
      </w:r>
      <w:r w:rsidRPr="00C0605F">
        <w:rPr>
          <w:rFonts w:ascii="Arial" w:hAnsi="Arial" w:cs="Arial"/>
        </w:rPr>
        <w:t>Fernanda Maia Oliveira – MASP: 119.7570-3</w:t>
      </w:r>
    </w:p>
    <w:p w:rsidR="00C0605F" w:rsidRPr="00C0605F" w:rsidRDefault="00C0605F" w:rsidP="00C0605F">
      <w:pPr>
        <w:autoSpaceDE w:val="0"/>
        <w:autoSpaceDN w:val="0"/>
        <w:adjustRightInd w:val="0"/>
        <w:ind w:left="360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 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9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Art. 7º - Caberá ao (à) coordenador (a) da CTACG a interlocução com as entidades equiparadas visando operacionalizar as ações do IGAM para o cumprimento das atribuições previstas no Contrato de Gestão.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9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Art. 8º - Deverão ser encaminhadas cópias dessa Resolução às entidades equiparadas contratadas e aos Comitês de Bacia Hidrográfica, para conhecimento e providências pertinentes.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9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Art. 9º - Fica revogada a Resolução Conjunta SEMAD/IGAM nº 1091, de 23 de dezembro de 2009</w:t>
      </w:r>
      <w:r>
        <w:rPr>
          <w:rFonts w:ascii="Arial" w:hAnsi="Arial" w:cs="Arial"/>
        </w:rPr>
        <w:t>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9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Art. 10° - Esta Resolução entra em vigor na data de sua publicação.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ind w:firstLine="709"/>
        <w:jc w:val="both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</w:rPr>
        <w:t>Belo Horizonte, 01 de Agosto de 2011.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both"/>
        <w:rPr>
          <w:rFonts w:ascii="Times" w:hAnsi="Times" w:cs="Times New Roman"/>
          <w:sz w:val="20"/>
          <w:szCs w:val="20"/>
        </w:rPr>
      </w:pP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  <w:b/>
        </w:rPr>
        <w:t>Adriano Magalhães Chaves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  <w:b/>
        </w:rPr>
        <w:t>Renata Maria Paes de Vilhena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  <w:b/>
        </w:rPr>
        <w:t>Leonardo Maurício Colombini Lima</w:t>
      </w:r>
    </w:p>
    <w:p w:rsidR="00C0605F" w:rsidRPr="00C0605F" w:rsidRDefault="00C0605F" w:rsidP="00C0605F">
      <w:pPr>
        <w:autoSpaceDE w:val="0"/>
        <w:autoSpaceDN w:val="0"/>
        <w:adjustRightInd w:val="0"/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C0605F">
        <w:rPr>
          <w:rFonts w:ascii="Arial" w:hAnsi="Arial" w:cs="Arial"/>
          <w:b/>
        </w:rPr>
        <w:t>Cleide Izabel Pedrosa de Melo</w:t>
      </w:r>
    </w:p>
    <w:p w:rsidR="00B57691" w:rsidRDefault="00B57691"/>
    <w:sectPr w:rsidR="00B57691" w:rsidSect="009B02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5F" w:rsidRDefault="00C0605F" w:rsidP="00C0605F">
      <w:r>
        <w:separator/>
      </w:r>
    </w:p>
  </w:endnote>
  <w:endnote w:type="continuationSeparator" w:id="0">
    <w:p w:rsidR="00C0605F" w:rsidRDefault="00C0605F" w:rsidP="00C0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5F" w:rsidRDefault="00C0605F" w:rsidP="00C0605F">
      <w:r>
        <w:separator/>
      </w:r>
    </w:p>
  </w:footnote>
  <w:footnote w:type="continuationSeparator" w:id="0">
    <w:p w:rsidR="00C0605F" w:rsidRDefault="00C0605F" w:rsidP="00C0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5F"/>
    <w:rsid w:val="009B0213"/>
    <w:rsid w:val="00B57691"/>
    <w:rsid w:val="00C0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822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inicial">
    <w:name w:val="textoinicial"/>
    <w:basedOn w:val="DefaultParagraphFont"/>
    <w:rsid w:val="00C0605F"/>
  </w:style>
  <w:style w:type="character" w:styleId="FootnoteReference">
    <w:name w:val="footnote reference"/>
    <w:basedOn w:val="DefaultParagraphFont"/>
    <w:uiPriority w:val="99"/>
    <w:semiHidden/>
    <w:unhideWhenUsed/>
    <w:rsid w:val="00C0605F"/>
  </w:style>
  <w:style w:type="paragraph" w:styleId="ListParagraph">
    <w:name w:val="List Paragraph"/>
    <w:basedOn w:val="Normal"/>
    <w:uiPriority w:val="34"/>
    <w:qFormat/>
    <w:rsid w:val="00C0605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inicial">
    <w:name w:val="textoinicial"/>
    <w:basedOn w:val="DefaultParagraphFont"/>
    <w:rsid w:val="00C0605F"/>
  </w:style>
  <w:style w:type="character" w:styleId="FootnoteReference">
    <w:name w:val="footnote reference"/>
    <w:basedOn w:val="DefaultParagraphFont"/>
    <w:uiPriority w:val="99"/>
    <w:semiHidden/>
    <w:unhideWhenUsed/>
    <w:rsid w:val="00C0605F"/>
  </w:style>
  <w:style w:type="paragraph" w:styleId="ListParagraph">
    <w:name w:val="List Paragraph"/>
    <w:basedOn w:val="Normal"/>
    <w:uiPriority w:val="34"/>
    <w:qFormat/>
    <w:rsid w:val="00C0605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3384</Characters>
  <Application>Microsoft Macintosh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Luis de Gouvêa</dc:creator>
  <cp:keywords/>
  <dc:description/>
  <cp:lastModifiedBy>Daniel Luis de Gouvêa</cp:lastModifiedBy>
  <cp:revision>1</cp:revision>
  <dcterms:created xsi:type="dcterms:W3CDTF">2012-01-10T19:09:00Z</dcterms:created>
  <dcterms:modified xsi:type="dcterms:W3CDTF">2012-01-10T19:10:00Z</dcterms:modified>
</cp:coreProperties>
</file>